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284"/>
          <w:tab w:val="left" w:leader="none" w:pos="9638"/>
        </w:tabs>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ANNEX VII – IMPLEMENTATION AND EXECUTION OF APPROVED PROPOSALS – CNPQ</w:t>
      </w:r>
    </w:p>
    <w:p w:rsidR="00000000" w:rsidDel="00000000" w:rsidP="00000000" w:rsidRDefault="00000000" w:rsidRPr="00000000" w14:paraId="00000002">
      <w:pPr>
        <w:tabs>
          <w:tab w:val="left" w:leader="none" w:pos="284"/>
          <w:tab w:val="left" w:leader="none" w:pos="9638"/>
        </w:tabs>
        <w:spacing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Approved proposals will be supported by </w:t>
      </w:r>
      <w:r w:rsidDel="00000000" w:rsidR="00000000" w:rsidRPr="00000000">
        <w:rPr>
          <w:rFonts w:ascii="Times New Roman" w:cs="Times New Roman" w:eastAsia="Times New Roman" w:hAnsi="Times New Roman"/>
          <w:color w:val="0000ff"/>
          <w:sz w:val="24"/>
          <w:szCs w:val="24"/>
          <w:rtl w:val="0"/>
        </w:rPr>
        <w:t xml:space="preserve">Individual Grants</w:t>
      </w:r>
      <w:r w:rsidDel="00000000" w:rsidR="00000000" w:rsidRPr="00000000">
        <w:rPr>
          <w:rFonts w:ascii="Times New Roman" w:cs="Times New Roman" w:eastAsia="Times New Roman" w:hAnsi="Times New Roman"/>
          <w:sz w:val="24"/>
          <w:szCs w:val="24"/>
          <w:rtl w:val="0"/>
        </w:rPr>
        <w:t xml:space="preserve"> in the proponent’s name, requiring signature of a GRANT AGREEMENT.</w:t>
      </w:r>
    </w:p>
    <w:p w:rsidR="00000000" w:rsidDel="00000000" w:rsidP="00000000" w:rsidRDefault="00000000" w:rsidRPr="00000000" w14:paraId="00000004">
      <w:pPr>
        <w:spacing w:line="276" w:lineRule="auto"/>
        <w:jc w:val="both"/>
        <w:rPr/>
      </w:pPr>
      <w:r w:rsidDel="00000000" w:rsidR="00000000" w:rsidRPr="00000000">
        <w:rPr>
          <w:rtl w:val="0"/>
        </w:rPr>
      </w:r>
    </w:p>
    <w:p w:rsidR="00000000" w:rsidDel="00000000" w:rsidP="00000000" w:rsidRDefault="00000000" w:rsidRPr="00000000" w14:paraId="0000000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Signature of the GRANT AGREEMENT will be subordinated to the prior existence of a Technical Cooperation Agreement between the executing institution for the project and CNPq, in accordance with RN 006/2019.</w:t>
      </w:r>
    </w:p>
    <w:p w:rsidR="00000000" w:rsidDel="00000000" w:rsidP="00000000" w:rsidRDefault="00000000" w:rsidRPr="00000000" w14:paraId="0000000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The proponent will have ninety (90) days to sign the GRANT AGREEMENT from the date of publication of the final decision for the Call in the Federal Gazette (DOU).</w:t>
      </w:r>
    </w:p>
    <w:p w:rsidR="00000000" w:rsidDel="00000000" w:rsidP="00000000" w:rsidRDefault="00000000" w:rsidRPr="00000000" w14:paraId="0000000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3.1. The 90-day period stipulated in this item may be extended at the discretion of the Department of Institutional and International Cooperation and Innovation (DCOI) if the proponent files a justified request not less than fifteen (15) days before the end of the period.</w:t>
      </w:r>
    </w:p>
    <w:p w:rsidR="00000000" w:rsidDel="00000000" w:rsidP="00000000" w:rsidRDefault="00000000" w:rsidRPr="00000000" w14:paraId="0000000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3.2. At the end of the 90-day period or its extension, the right to funding will expire unless the proponent has signed the GRANT AGREEMENT. In this event, CNPq may support, in the order of their classification, proponents whose proposals have been approved but have not been contracted for owing to the funding cap for this Call.</w:t>
      </w:r>
    </w:p>
    <w:p w:rsidR="00000000" w:rsidDel="00000000" w:rsidP="00000000" w:rsidRDefault="00000000" w:rsidRPr="00000000" w14:paraId="0000000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3.3. Exceptionally, the 90-day period may be extended by CNPq’s Executive Board in response to a justified request submitted by the Call administrator not less than fifteen (15) days before the end of the period. In this event, extension of the period will benefit all proponents whose proposals have been approved.</w:t>
      </w:r>
    </w:p>
    <w:p w:rsidR="00000000" w:rsidDel="00000000" w:rsidP="00000000" w:rsidRDefault="00000000" w:rsidRPr="00000000" w14:paraId="0000000E">
      <w:pPr>
        <w:spacing w:line="276" w:lineRule="auto"/>
        <w:jc w:val="both"/>
        <w:rPr/>
      </w:pPr>
      <w:r w:rsidDel="00000000" w:rsidR="00000000" w:rsidRPr="00000000">
        <w:rPr>
          <w:rtl w:val="0"/>
        </w:rPr>
      </w:r>
    </w:p>
    <w:p w:rsidR="00000000" w:rsidDel="00000000" w:rsidP="00000000" w:rsidRDefault="00000000" w:rsidRPr="00000000" w14:paraId="0000000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Projects supported under this Call must be executed in a maximum of thirty-six (36) months.</w:t>
      </w:r>
    </w:p>
    <w:p w:rsidR="00000000" w:rsidDel="00000000" w:rsidP="00000000" w:rsidRDefault="00000000" w:rsidRPr="00000000" w14:paraId="0000001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4.1. Exceptionally, the execution period for projects may be extended at CNPq’s discretion in response to a justified request from the proponent.</w:t>
      </w:r>
    </w:p>
    <w:p w:rsidR="00000000" w:rsidDel="00000000" w:rsidP="00000000" w:rsidRDefault="00000000" w:rsidRPr="00000000" w14:paraId="0000001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Throughout execution of the project, the proponent must maintain all the conditions presented in the proposal in terms of the qualification, capabilities and probity required for successful achievement of its goals, and must also keep the applicable registration details up to date.</w:t>
      </w:r>
    </w:p>
    <w:p w:rsidR="00000000" w:rsidDel="00000000" w:rsidP="00000000" w:rsidRDefault="00000000" w:rsidRPr="00000000" w14:paraId="0000001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Any records of default by a proponent to CNPq, the Federal Revenue and/or SIAFI will completely rule out approval of the proposal in question.</w:t>
      </w:r>
    </w:p>
    <w:p w:rsidR="00000000" w:rsidDel="00000000" w:rsidP="00000000" w:rsidRDefault="00000000" w:rsidRPr="00000000" w14:paraId="00000016">
      <w:pPr>
        <w:spacing w:line="276" w:lineRule="auto"/>
        <w:jc w:val="both"/>
        <w:rPr/>
      </w:pPr>
      <w:r w:rsidDel="00000000" w:rsidR="00000000" w:rsidRPr="00000000">
        <w:rPr>
          <w:rtl w:val="0"/>
        </w:rPr>
      </w:r>
    </w:p>
    <w:p w:rsidR="00000000" w:rsidDel="00000000" w:rsidP="00000000" w:rsidRDefault="00000000" w:rsidRPr="00000000" w14:paraId="0000001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6.1. If such default is discovered after the proposal is approved and contracted for, no funding will be disbursed during execution of the project.</w:t>
      </w:r>
    </w:p>
    <w:p w:rsidR="00000000" w:rsidDel="00000000" w:rsidP="00000000" w:rsidRDefault="00000000" w:rsidRPr="00000000" w14:paraId="00000018">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9">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Information generated by implementation of the selected proposals and posted to CNPq’s database will be considered open to the public, in compliance with the following caveats.</w:t>
      </w:r>
    </w:p>
    <w:p w:rsidR="00000000" w:rsidDel="00000000" w:rsidP="00000000" w:rsidRDefault="00000000" w:rsidRPr="00000000" w14:paraId="0000001A">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7.1. Access to projects approved under this Call and technical reports filed by the researchers and scholarship holders with CNPq containing information on projects in progress will be restricted until final approval by CNPq is formally enacted (Law 12527/11, article 7 (3), and Decree 7724/2012, article 20).</w:t>
      </w:r>
    </w:p>
    <w:p w:rsidR="00000000" w:rsidDel="00000000" w:rsidP="00000000" w:rsidRDefault="00000000" w:rsidRPr="00000000" w14:paraId="0000001C">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Proponents whose projects are submitted to CNPq and proponents who file with CNPq technical reports that may fully or partially produce results that may potentially be patented as inventions, utility models, industrial designs, computer programs or any other kind of intellectual property rights must express an interest in restricting access to them on submitting the project and/or filing the technical report in question.</w:t>
      </w:r>
    </w:p>
    <w:p w:rsidR="00000000" w:rsidDel="00000000" w:rsidP="00000000" w:rsidRDefault="00000000" w:rsidRPr="00000000" w14:paraId="0000001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7.2.1. These secrecy and public access restriction obligations will remain in force for a period of five (5) years from the respective requests.</w:t>
      </w:r>
    </w:p>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7.2.2. The possibility of restricted access will not limit the responsibility of researchers, or their teams and institutions, as members of the research community, to make the results of their research, including their data and collections, available to other researchers for academic purposes whenever possible.</w:t>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The institutions involved must ensure that their employees, public agents and contractors with access to the restricted access information have agreed to comply with the obligation to keep access to the information restricted.</w:t>
      </w:r>
    </w:p>
    <w:p w:rsidR="00000000" w:rsidDel="00000000" w:rsidP="00000000" w:rsidRDefault="00000000" w:rsidRPr="00000000" w14:paraId="00000024">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7.4. CNPq will disclose primary information on all projects at its discretion, such as titles, abstracts, purposes, proponents, executing institutions, and funding awarded by CNPq.</w:t>
      </w:r>
    </w:p>
    <w:p w:rsidR="00000000" w:rsidDel="00000000" w:rsidP="00000000" w:rsidRDefault="00000000" w:rsidRPr="00000000" w14:paraId="00000026">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7">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The award of financial support may be canceled by CNPq’s Executive Board in a duly justified decision if an event serious enough to justify cancellation occurs during project implementation, without prejudice to other applicable measures.</w:t>
      </w:r>
    </w:p>
    <w:p w:rsidR="00000000" w:rsidDel="00000000" w:rsidP="00000000" w:rsidRDefault="00000000" w:rsidRPr="00000000" w14:paraId="00000028">
      <w:pPr>
        <w:tabs>
          <w:tab w:val="left" w:leader="none" w:pos="284"/>
          <w:tab w:val="left" w:leader="none" w:pos="9638"/>
        </w:tabs>
        <w:spacing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9">
      <w:pPr>
        <w:tabs>
          <w:tab w:val="left" w:leader="none" w:pos="284"/>
          <w:tab w:val="left" w:leader="none" w:pos="9638"/>
        </w:tabs>
        <w:spacing w:line="240" w:lineRule="auto"/>
        <w:jc w:val="both"/>
        <w:rPr>
          <w:rFonts w:ascii="Times New Roman" w:cs="Times New Roman" w:eastAsia="Times New Roman" w:hAnsi="Times New Roman"/>
          <w:color w:val="2d75b5"/>
          <w:sz w:val="24"/>
          <w:szCs w:val="24"/>
          <w:highlight w:val="yellow"/>
        </w:rPr>
      </w:pPr>
      <w:r w:rsidDel="00000000" w:rsidR="00000000" w:rsidRPr="00000000">
        <w:rPr>
          <w:rFonts w:ascii="Times New Roman" w:cs="Times New Roman" w:eastAsia="Times New Roman" w:hAnsi="Times New Roman"/>
          <w:sz w:val="24"/>
          <w:szCs w:val="24"/>
          <w:rtl w:val="0"/>
        </w:rPr>
        <w:t xml:space="preserve">9. Each proponent is solely responsible for taking all measures to obtain the special ethical and legal authorizations required to execute the project.</w:t>
      </w:r>
      <w:r w:rsidDel="00000000" w:rsidR="00000000" w:rsidRPr="00000000">
        <w:rPr>
          <w:rtl w:val="0"/>
        </w:rPr>
      </w:r>
    </w:p>
    <w:p w:rsidR="00000000" w:rsidDel="00000000" w:rsidP="00000000" w:rsidRDefault="00000000" w:rsidRPr="00000000" w14:paraId="0000002A">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