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975A" w14:textId="77777777" w:rsidR="00122F98" w:rsidRPr="00122F98" w:rsidRDefault="002A23B5" w:rsidP="00122F98">
      <w:pPr>
        <w:pStyle w:val="Ttulo1"/>
        <w:rPr>
          <w:b/>
          <w:bCs/>
          <w:color w:val="000000" w:themeColor="text1"/>
          <w:sz w:val="24"/>
          <w:szCs w:val="24"/>
        </w:rPr>
      </w:pPr>
      <w:r w:rsidRPr="00122F98">
        <w:rPr>
          <w:b/>
          <w:bCs/>
          <w:color w:val="000000" w:themeColor="text1"/>
          <w:sz w:val="24"/>
          <w:szCs w:val="24"/>
        </w:rPr>
        <w:t xml:space="preserve">Anexo 1 - </w:t>
      </w:r>
      <w:r w:rsidR="00122F98" w:rsidRPr="00122F98">
        <w:rPr>
          <w:b/>
          <w:bCs/>
          <w:color w:val="000000" w:themeColor="text1"/>
          <w:sz w:val="24"/>
          <w:szCs w:val="24"/>
        </w:rPr>
        <w:t>Tecnologias Educacionais, Gestão de Dados e Ciclos de Aprendizagem</w:t>
      </w:r>
    </w:p>
    <w:p w14:paraId="612B118A" w14:textId="77777777" w:rsidR="00122F98" w:rsidRPr="00122F98" w:rsidRDefault="00122F98" w:rsidP="00122F98">
      <w:pPr>
        <w:pStyle w:val="Ttulo1"/>
        <w:rPr>
          <w:color w:val="000000" w:themeColor="text1"/>
          <w:sz w:val="24"/>
          <w:szCs w:val="24"/>
        </w:rPr>
      </w:pPr>
      <w:proofErr w:type="gramStart"/>
      <w:r w:rsidRPr="00122F98">
        <w:rPr>
          <w:color w:val="000000" w:themeColor="text1"/>
          <w:sz w:val="24"/>
          <w:szCs w:val="24"/>
        </w:rPr>
        <w:t>Esta</w:t>
      </w:r>
      <w:proofErr w:type="gramEnd"/>
      <w:r w:rsidRPr="00122F98">
        <w:rPr>
          <w:color w:val="000000" w:themeColor="text1"/>
          <w:sz w:val="24"/>
          <w:szCs w:val="24"/>
        </w:rPr>
        <w:t xml:space="preserve"> chamada busca apoiar pequenas empresas no desenvolvimento de soluções que transformem a educação em todos os seus níveis, desde o estímulo cognitivo na primeira infância até a requalificação estratégica de profissionais veteranos. O objetivo é fomentar projetos prioritariamente nas áreas abaixo, sem excluir outras correlatas, que unam a ciência do aprendizado à análise de dados e inteligência artificial para resolver desafios de escala, inclusão e, principalmente, a atualização de competências em um mercado de trabalho em constante aceleração.</w:t>
      </w:r>
    </w:p>
    <w:p w14:paraId="4C4CBDAA" w14:textId="77777777" w:rsidR="00122F98" w:rsidRPr="00122F98" w:rsidRDefault="00122F98" w:rsidP="00122F98">
      <w:pPr>
        <w:pStyle w:val="Ttulo1"/>
        <w:rPr>
          <w:b/>
          <w:bCs/>
          <w:color w:val="000000" w:themeColor="text1"/>
          <w:sz w:val="24"/>
          <w:szCs w:val="24"/>
        </w:rPr>
      </w:pPr>
      <w:r w:rsidRPr="00122F98">
        <w:rPr>
          <w:b/>
          <w:bCs/>
          <w:color w:val="000000" w:themeColor="text1"/>
          <w:sz w:val="24"/>
          <w:szCs w:val="24"/>
        </w:rPr>
        <w:t>Tópicos de interesse:</w:t>
      </w:r>
    </w:p>
    <w:p w14:paraId="3714F721" w14:textId="77777777" w:rsidR="00122F98" w:rsidRPr="00122F98" w:rsidRDefault="00122F98" w:rsidP="00122F98">
      <w:pPr>
        <w:pStyle w:val="Ttulo1"/>
        <w:rPr>
          <w:color w:val="000000" w:themeColor="text1"/>
          <w:sz w:val="24"/>
          <w:szCs w:val="24"/>
        </w:rPr>
      </w:pPr>
      <w:r w:rsidRPr="00122F98">
        <w:rPr>
          <w:b/>
          <w:bCs/>
          <w:color w:val="000000" w:themeColor="text1"/>
          <w:sz w:val="24"/>
          <w:szCs w:val="24"/>
        </w:rPr>
        <w:t xml:space="preserve">Ciência de Dados para Gestão e Eficácia Escolar: </w:t>
      </w:r>
      <w:r w:rsidRPr="00122F98">
        <w:rPr>
          <w:color w:val="000000" w:themeColor="text1"/>
          <w:sz w:val="24"/>
          <w:szCs w:val="24"/>
        </w:rPr>
        <w:t xml:space="preserve">Plataformas de Learning </w:t>
      </w:r>
      <w:proofErr w:type="spellStart"/>
      <w:r w:rsidRPr="00122F98">
        <w:rPr>
          <w:color w:val="000000" w:themeColor="text1"/>
          <w:sz w:val="24"/>
          <w:szCs w:val="24"/>
        </w:rPr>
        <w:t>Analytics</w:t>
      </w:r>
      <w:proofErr w:type="spellEnd"/>
      <w:r w:rsidRPr="00122F98">
        <w:rPr>
          <w:color w:val="000000" w:themeColor="text1"/>
          <w:sz w:val="24"/>
          <w:szCs w:val="24"/>
        </w:rPr>
        <w:t xml:space="preserve"> e ferramentas de suporte à decisão para gestores públicos e privados, focando na predição de evasão, alocação de recursos e monitoramento de indicadores de qualidade em larga escala.</w:t>
      </w:r>
    </w:p>
    <w:p w14:paraId="3A5974B2" w14:textId="77777777" w:rsidR="00122F98" w:rsidRPr="00122F98" w:rsidRDefault="00122F98" w:rsidP="00122F98">
      <w:pPr>
        <w:pStyle w:val="Ttulo1"/>
        <w:rPr>
          <w:color w:val="000000" w:themeColor="text1"/>
          <w:sz w:val="24"/>
          <w:szCs w:val="24"/>
        </w:rPr>
      </w:pPr>
      <w:r w:rsidRPr="00122F98">
        <w:rPr>
          <w:b/>
          <w:bCs/>
          <w:color w:val="000000" w:themeColor="text1"/>
          <w:sz w:val="24"/>
          <w:szCs w:val="24"/>
        </w:rPr>
        <w:t>Estímulo Cognitivo e Alfabetização (Pré-Escola e Ciclo Inicial):</w:t>
      </w:r>
      <w:r w:rsidRPr="00122F98">
        <w:rPr>
          <w:color w:val="000000" w:themeColor="text1"/>
          <w:sz w:val="24"/>
          <w:szCs w:val="24"/>
        </w:rPr>
        <w:t xml:space="preserve"> Soluções baseadas em evidências neurocientíficas para o desenvolvimento de funções executivas, habilidades socioemocionais e métodos de alfabetização que garantam a base do aprendizado nos anos iniciais.</w:t>
      </w:r>
    </w:p>
    <w:p w14:paraId="14DEA3FD" w14:textId="77777777" w:rsidR="00122F98" w:rsidRPr="00122F98" w:rsidRDefault="00122F98" w:rsidP="00122F98">
      <w:pPr>
        <w:pStyle w:val="Ttulo1"/>
        <w:rPr>
          <w:color w:val="000000" w:themeColor="text1"/>
          <w:sz w:val="24"/>
          <w:szCs w:val="24"/>
        </w:rPr>
      </w:pPr>
      <w:r w:rsidRPr="00122F98">
        <w:rPr>
          <w:b/>
          <w:bCs/>
          <w:color w:val="000000" w:themeColor="text1"/>
          <w:sz w:val="24"/>
          <w:szCs w:val="24"/>
        </w:rPr>
        <w:t>Engajamento e Competências do Século XXI (Ensino Fundamental e Médio):</w:t>
      </w:r>
      <w:r w:rsidRPr="00122F98">
        <w:rPr>
          <w:color w:val="000000" w:themeColor="text1"/>
          <w:sz w:val="24"/>
          <w:szCs w:val="24"/>
        </w:rPr>
        <w:t xml:space="preserve"> Desenvolvimento de ferramentas de gamificação, laboratórios virtuais e plataformas que promovam o protagonismo do aluno e a aplicação prática de conceitos STEM e habilidades digitais.</w:t>
      </w:r>
    </w:p>
    <w:p w14:paraId="3C45D3C9" w14:textId="77777777" w:rsidR="00122F98" w:rsidRPr="00122F98" w:rsidRDefault="00122F98" w:rsidP="00122F98">
      <w:pPr>
        <w:pStyle w:val="Ttulo1"/>
        <w:rPr>
          <w:color w:val="000000" w:themeColor="text1"/>
          <w:sz w:val="24"/>
          <w:szCs w:val="24"/>
        </w:rPr>
      </w:pPr>
      <w:r w:rsidRPr="00F62C8F">
        <w:rPr>
          <w:b/>
          <w:bCs/>
          <w:color w:val="000000" w:themeColor="text1"/>
          <w:sz w:val="24"/>
          <w:szCs w:val="24"/>
        </w:rPr>
        <w:t>Inteligência de Requalificação e Mapeamento de Competências (</w:t>
      </w:r>
      <w:proofErr w:type="spellStart"/>
      <w:r w:rsidRPr="00F62C8F">
        <w:rPr>
          <w:b/>
          <w:bCs/>
          <w:color w:val="000000" w:themeColor="text1"/>
          <w:sz w:val="24"/>
          <w:szCs w:val="24"/>
        </w:rPr>
        <w:t>Reskilling</w:t>
      </w:r>
      <w:proofErr w:type="spellEnd"/>
      <w:r w:rsidRPr="00F62C8F">
        <w:rPr>
          <w:b/>
          <w:bCs/>
          <w:color w:val="000000" w:themeColor="text1"/>
          <w:sz w:val="24"/>
          <w:szCs w:val="24"/>
        </w:rPr>
        <w:t>):</w:t>
      </w:r>
      <w:r w:rsidRPr="00122F98">
        <w:rPr>
          <w:color w:val="000000" w:themeColor="text1"/>
          <w:sz w:val="24"/>
          <w:szCs w:val="24"/>
        </w:rPr>
        <w:t xml:space="preserve"> Desenvolvimento de sistemas que realizem o diagnóstico de lacunas entre formações acadêmicas pretéritas e as demandas atuais do mercado. Inclui a criação de guias dinâmicos de atualização e trajetórias personalizadas de formação continuada para profissionais formados em ciclos tecnológicos anteriores.</w:t>
      </w:r>
    </w:p>
    <w:p w14:paraId="5DDAACAB" w14:textId="77777777" w:rsidR="00122F98" w:rsidRPr="00122F98" w:rsidRDefault="00122F98" w:rsidP="00122F98">
      <w:pPr>
        <w:pStyle w:val="Ttulo1"/>
        <w:rPr>
          <w:color w:val="000000" w:themeColor="text1"/>
          <w:sz w:val="24"/>
          <w:szCs w:val="24"/>
        </w:rPr>
      </w:pPr>
      <w:r w:rsidRPr="00F62C8F">
        <w:rPr>
          <w:b/>
          <w:bCs/>
          <w:color w:val="000000" w:themeColor="text1"/>
          <w:sz w:val="24"/>
          <w:szCs w:val="24"/>
        </w:rPr>
        <w:t>Simulação Profissional e Práticas de Alta Fidelidade (Técnico e Superior):</w:t>
      </w:r>
      <w:r w:rsidRPr="00122F98">
        <w:rPr>
          <w:color w:val="000000" w:themeColor="text1"/>
          <w:sz w:val="24"/>
          <w:szCs w:val="24"/>
        </w:rPr>
        <w:t xml:space="preserve"> Tecnologias de Realidade Estendida (XR) para treinamentos técnicos de alta complexidade e plataformas de </w:t>
      </w:r>
      <w:proofErr w:type="spellStart"/>
      <w:r w:rsidRPr="00122F98">
        <w:rPr>
          <w:color w:val="000000" w:themeColor="text1"/>
          <w:sz w:val="24"/>
          <w:szCs w:val="24"/>
        </w:rPr>
        <w:t>microcertificações</w:t>
      </w:r>
      <w:proofErr w:type="spellEnd"/>
      <w:r w:rsidRPr="00122F98">
        <w:rPr>
          <w:color w:val="000000" w:themeColor="text1"/>
          <w:sz w:val="24"/>
          <w:szCs w:val="24"/>
        </w:rPr>
        <w:t xml:space="preserve"> (</w:t>
      </w:r>
      <w:proofErr w:type="spellStart"/>
      <w:r w:rsidRPr="00122F98">
        <w:rPr>
          <w:color w:val="000000" w:themeColor="text1"/>
          <w:sz w:val="24"/>
          <w:szCs w:val="24"/>
        </w:rPr>
        <w:t>badges</w:t>
      </w:r>
      <w:proofErr w:type="spellEnd"/>
      <w:r w:rsidRPr="00122F98">
        <w:rPr>
          <w:color w:val="000000" w:themeColor="text1"/>
          <w:sz w:val="24"/>
          <w:szCs w:val="24"/>
        </w:rPr>
        <w:t>) que validem competências específicas demandadas pela indústria moderna.</w:t>
      </w:r>
    </w:p>
    <w:p w14:paraId="291F167B" w14:textId="77777777" w:rsidR="00122F98" w:rsidRPr="00122F98" w:rsidRDefault="00122F98" w:rsidP="00122F98">
      <w:pPr>
        <w:pStyle w:val="Ttulo1"/>
        <w:rPr>
          <w:color w:val="000000" w:themeColor="text1"/>
          <w:sz w:val="24"/>
          <w:szCs w:val="24"/>
        </w:rPr>
      </w:pPr>
      <w:r w:rsidRPr="00122F98">
        <w:rPr>
          <w:b/>
          <w:bCs/>
          <w:color w:val="000000" w:themeColor="text1"/>
          <w:sz w:val="24"/>
          <w:szCs w:val="24"/>
        </w:rPr>
        <w:lastRenderedPageBreak/>
        <w:t>Desenho Universal e Tecnologias Assistivas para Inclusão</w:t>
      </w:r>
      <w:r w:rsidRPr="00122F98">
        <w:rPr>
          <w:color w:val="000000" w:themeColor="text1"/>
          <w:sz w:val="24"/>
          <w:szCs w:val="24"/>
        </w:rPr>
        <w:t>: Inovações em métodos e dispositivos que eliminem barreiras para alunos neurodivergentes e com deficiência, garantindo acessibilidade em toda a jornada escolar e laboral.</w:t>
      </w:r>
    </w:p>
    <w:p w14:paraId="28AE37EA" w14:textId="77777777" w:rsidR="00122F98" w:rsidRPr="00122F98" w:rsidRDefault="00122F98" w:rsidP="00122F98">
      <w:pPr>
        <w:pStyle w:val="Ttulo1"/>
        <w:rPr>
          <w:color w:val="000000" w:themeColor="text1"/>
          <w:sz w:val="24"/>
          <w:szCs w:val="24"/>
        </w:rPr>
      </w:pPr>
      <w:r w:rsidRPr="00122F98">
        <w:rPr>
          <w:b/>
          <w:bCs/>
          <w:color w:val="000000" w:themeColor="text1"/>
          <w:sz w:val="24"/>
          <w:szCs w:val="24"/>
        </w:rPr>
        <w:t>Tutores de Inteligência Artificial:</w:t>
      </w:r>
      <w:r w:rsidRPr="00122F98">
        <w:rPr>
          <w:color w:val="000000" w:themeColor="text1"/>
          <w:sz w:val="24"/>
          <w:szCs w:val="24"/>
        </w:rPr>
        <w:t xml:space="preserve"> Desenvolvimento de sistemas inteligentes que propiciem aprendizagem personalizada, adaptando conteúdos, estratégias pedagógicas e níveis de dificuldade às necessidades de cada estudante.</w:t>
      </w:r>
    </w:p>
    <w:p w14:paraId="3EA3CD92" w14:textId="77777777" w:rsidR="00122F98" w:rsidRPr="00122F98" w:rsidRDefault="00122F98" w:rsidP="00122F98">
      <w:pPr>
        <w:pStyle w:val="Ttulo1"/>
        <w:rPr>
          <w:color w:val="000000" w:themeColor="text1"/>
          <w:sz w:val="24"/>
          <w:szCs w:val="24"/>
        </w:rPr>
      </w:pPr>
      <w:r w:rsidRPr="00122F98">
        <w:rPr>
          <w:b/>
          <w:bCs/>
          <w:color w:val="000000" w:themeColor="text1"/>
          <w:sz w:val="24"/>
          <w:szCs w:val="24"/>
        </w:rPr>
        <w:t>Tecnologias habilitadoras:</w:t>
      </w:r>
      <w:r w:rsidRPr="00122F98">
        <w:rPr>
          <w:color w:val="000000" w:themeColor="text1"/>
          <w:sz w:val="24"/>
          <w:szCs w:val="24"/>
        </w:rPr>
        <w:t xml:space="preserve"> Ciência de Dados e Big Data, Inteligência Artificial para Mapeamento de Ontologias de Competências, Psicometria Avançada, Neurociências, Realidade Virtual/Aumentada (VR/AR) e Processamento de Linguagem Natural (NLP) para análise de currículos e tendências de mercado.</w:t>
      </w:r>
    </w:p>
    <w:p w14:paraId="2D123168" w14:textId="77777777" w:rsidR="00122F98" w:rsidRPr="00122F98" w:rsidRDefault="00122F98" w:rsidP="00122F98">
      <w:pPr>
        <w:pStyle w:val="Ttulo1"/>
        <w:rPr>
          <w:color w:val="000000" w:themeColor="text1"/>
          <w:sz w:val="24"/>
          <w:szCs w:val="24"/>
        </w:rPr>
      </w:pPr>
      <w:r w:rsidRPr="00122F98">
        <w:rPr>
          <w:b/>
          <w:bCs/>
          <w:color w:val="000000" w:themeColor="text1"/>
          <w:sz w:val="24"/>
          <w:szCs w:val="24"/>
        </w:rPr>
        <w:t>Divulgação científica</w:t>
      </w:r>
      <w:r w:rsidRPr="00122F98">
        <w:rPr>
          <w:color w:val="000000" w:themeColor="text1"/>
          <w:sz w:val="24"/>
          <w:szCs w:val="24"/>
        </w:rPr>
        <w:t>: Criação de novos produtos e processos para comunicar o conhecimento científico em Tecnologias Educacionais, Gestão de Dados e Ciclos de Aprendizagem para diferentes grupos da sociedade por meio de estratégias inovadoras de comunicação com uso de dados, de IA e de ferramentas do jornalismo. Aplicados em um projeto de pesquisa (PPP, JP, JP2, Temático, CPA, CEPID ou CCD) da temática desta chamada.</w:t>
      </w:r>
    </w:p>
    <w:p w14:paraId="2DFE34AE" w14:textId="77777777" w:rsidR="00122F98" w:rsidRPr="00122F98" w:rsidRDefault="00122F98" w:rsidP="00122F98">
      <w:pPr>
        <w:pStyle w:val="Ttulo1"/>
        <w:rPr>
          <w:color w:val="000000" w:themeColor="text1"/>
          <w:sz w:val="24"/>
          <w:szCs w:val="24"/>
        </w:rPr>
      </w:pPr>
    </w:p>
    <w:p w14:paraId="434BFCC4" w14:textId="0C37BF25" w:rsidR="002A23B5" w:rsidRPr="00122F98" w:rsidRDefault="002A23B5" w:rsidP="00122F98">
      <w:pPr>
        <w:pStyle w:val="Ttulo1"/>
        <w:rPr>
          <w:color w:val="000000" w:themeColor="text1"/>
        </w:rPr>
      </w:pPr>
    </w:p>
    <w:sectPr w:rsidR="002A23B5" w:rsidRPr="00122F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D4EF3"/>
    <w:multiLevelType w:val="multilevel"/>
    <w:tmpl w:val="0CD6E63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C62011A"/>
    <w:multiLevelType w:val="multilevel"/>
    <w:tmpl w:val="F63269B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7421731">
    <w:abstractNumId w:val="1"/>
  </w:num>
  <w:num w:numId="2" w16cid:durableId="217862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3B5"/>
    <w:rsid w:val="00122F98"/>
    <w:rsid w:val="002A23B5"/>
    <w:rsid w:val="00564FB7"/>
    <w:rsid w:val="007B4502"/>
    <w:rsid w:val="00B840F0"/>
    <w:rsid w:val="00BD30BC"/>
    <w:rsid w:val="00F6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2A624"/>
  <w15:chartTrackingRefBased/>
  <w15:docId w15:val="{580C30A6-4C68-4A87-8AD4-83B6B3474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3B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A2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A2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A23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A2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A23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A23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A23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A23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A23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A2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A23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A2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A23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A23B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A23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A23B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A23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A23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A2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A2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A2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A2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A2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A23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A23B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A23B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A2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A23B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A23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Pereira Tedeschi</dc:creator>
  <cp:keywords/>
  <dc:description/>
  <cp:lastModifiedBy>Patricia Pereira Tedeschi</cp:lastModifiedBy>
  <cp:revision>4</cp:revision>
  <dcterms:created xsi:type="dcterms:W3CDTF">2026-05-08T23:50:00Z</dcterms:created>
  <dcterms:modified xsi:type="dcterms:W3CDTF">2026-10-05T16:41:00Z</dcterms:modified>
</cp:coreProperties>
</file>